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A069" w14:textId="19EC3CAE" w:rsidR="00E931A3" w:rsidRPr="002D06DE" w:rsidRDefault="00997E09" w:rsidP="00AE7208">
      <w:pPr>
        <w:jc w:val="center"/>
        <w:rPr>
          <w:b/>
          <w:bCs/>
          <w:sz w:val="24"/>
          <w:szCs w:val="28"/>
        </w:rPr>
      </w:pPr>
      <w:r w:rsidRPr="002D06DE">
        <w:rPr>
          <w:rFonts w:hint="eastAsia"/>
          <w:b/>
          <w:bCs/>
          <w:sz w:val="24"/>
          <w:szCs w:val="28"/>
        </w:rPr>
        <w:t>关于2</w:t>
      </w:r>
      <w:r w:rsidRPr="002D06DE">
        <w:rPr>
          <w:b/>
          <w:bCs/>
          <w:sz w:val="24"/>
          <w:szCs w:val="28"/>
        </w:rPr>
        <w:t>02</w:t>
      </w:r>
      <w:r w:rsidR="0030729A">
        <w:rPr>
          <w:b/>
          <w:bCs/>
          <w:sz w:val="24"/>
          <w:szCs w:val="28"/>
        </w:rPr>
        <w:t>3</w:t>
      </w:r>
      <w:r w:rsidR="0030729A">
        <w:rPr>
          <w:rFonts w:hint="eastAsia"/>
          <w:b/>
          <w:bCs/>
          <w:sz w:val="24"/>
          <w:szCs w:val="28"/>
        </w:rPr>
        <w:t>寒</w:t>
      </w:r>
      <w:r w:rsidRPr="002D06DE">
        <w:rPr>
          <w:rFonts w:hint="eastAsia"/>
          <w:b/>
          <w:bCs/>
          <w:sz w:val="24"/>
          <w:szCs w:val="28"/>
        </w:rPr>
        <w:t>假</w:t>
      </w:r>
      <w:r w:rsidR="00AE7208" w:rsidRPr="002D06DE">
        <w:rPr>
          <w:rFonts w:hint="eastAsia"/>
          <w:b/>
          <w:bCs/>
          <w:sz w:val="24"/>
          <w:szCs w:val="28"/>
        </w:rPr>
        <w:t>南洋理工大学</w:t>
      </w:r>
      <w:r w:rsidR="002D06DE" w:rsidRPr="002D06DE">
        <w:rPr>
          <w:rFonts w:hint="eastAsia"/>
          <w:b/>
          <w:bCs/>
          <w:sz w:val="24"/>
          <w:szCs w:val="28"/>
        </w:rPr>
        <w:t>在线学术课程</w:t>
      </w:r>
      <w:r w:rsidR="00AE7208" w:rsidRPr="002D06DE">
        <w:rPr>
          <w:rFonts w:hint="eastAsia"/>
          <w:b/>
          <w:bCs/>
          <w:sz w:val="24"/>
          <w:szCs w:val="28"/>
        </w:rPr>
        <w:t>的报名通知</w:t>
      </w:r>
    </w:p>
    <w:p w14:paraId="406CAF3A" w14:textId="77777777" w:rsidR="00AE7208" w:rsidRDefault="00AE7208" w:rsidP="00AE7208">
      <w:pPr>
        <w:jc w:val="center"/>
      </w:pPr>
    </w:p>
    <w:p w14:paraId="6D4D7A2B" w14:textId="77777777" w:rsidR="00AE7208" w:rsidRPr="008559D4" w:rsidRDefault="00AE7208" w:rsidP="00AE7208">
      <w:pPr>
        <w:pStyle w:val="a7"/>
        <w:numPr>
          <w:ilvl w:val="0"/>
          <w:numId w:val="1"/>
        </w:numPr>
        <w:ind w:firstLineChars="0"/>
        <w:rPr>
          <w:b/>
        </w:rPr>
      </w:pPr>
      <w:r w:rsidRPr="008559D4">
        <w:rPr>
          <w:rFonts w:hint="eastAsia"/>
          <w:b/>
        </w:rPr>
        <w:t>大学简介</w:t>
      </w:r>
    </w:p>
    <w:p w14:paraId="11A23AC6" w14:textId="77777777" w:rsidR="00911B07" w:rsidRDefault="00AE7208" w:rsidP="00AE7208">
      <w:r w:rsidRPr="00AE7208">
        <w:rPr>
          <w:rFonts w:hint="eastAsia"/>
        </w:rPr>
        <w:t>南洋理工大学</w:t>
      </w:r>
      <w:r w:rsidRPr="00AE7208">
        <w:t>(Nanyang Technological University)，简称南大(NTU)，为国际科技大学联盟发起成员、AACSB认证成员、国际事务专业学院协会(APSIA)成员，是新加坡一所科研密集型大学，在纳米材料、生物材料、功能性陶瓷和高分子材料等许多领域的研究享有世界盛名，为工科和商科并重的综合性大学。</w:t>
      </w:r>
    </w:p>
    <w:p w14:paraId="5DC6F489" w14:textId="02CFB14C" w:rsidR="00AE7208" w:rsidRDefault="00AE7208" w:rsidP="00AE7208">
      <w:r w:rsidRPr="00AE7208">
        <w:t>2021年QS世界大学排名：世界第13名，亚洲第2名</w:t>
      </w:r>
      <w:r>
        <w:rPr>
          <w:rFonts w:hint="eastAsia"/>
        </w:rPr>
        <w:t>。</w:t>
      </w:r>
    </w:p>
    <w:p w14:paraId="7FB08EC6" w14:textId="7B72B74C" w:rsidR="00AE7208" w:rsidRDefault="00C978A5" w:rsidP="00C978A5">
      <w:pPr>
        <w:jc w:val="center"/>
      </w:pPr>
      <w:r>
        <w:rPr>
          <w:noProof/>
        </w:rPr>
        <w:drawing>
          <wp:inline distT="0" distB="0" distL="0" distR="0" wp14:anchorId="018894E5" wp14:editId="6FC4D900">
            <wp:extent cx="5023108" cy="3314870"/>
            <wp:effectExtent l="0" t="0" r="6350" b="0"/>
            <wp:docPr id="2" name="图片 2" descr="建筑旁的树&#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建筑旁的树&#10;&#10;中度可信度描述已自动生成"/>
                    <pic:cNvPicPr/>
                  </pic:nvPicPr>
                  <pic:blipFill>
                    <a:blip r:embed="rId7"/>
                    <a:stretch>
                      <a:fillRect/>
                    </a:stretch>
                  </pic:blipFill>
                  <pic:spPr>
                    <a:xfrm>
                      <a:off x="0" y="0"/>
                      <a:ext cx="5023108" cy="3314870"/>
                    </a:xfrm>
                    <a:prstGeom prst="rect">
                      <a:avLst/>
                    </a:prstGeom>
                  </pic:spPr>
                </pic:pic>
              </a:graphicData>
            </a:graphic>
          </wp:inline>
        </w:drawing>
      </w:r>
    </w:p>
    <w:p w14:paraId="34A00D54" w14:textId="77777777" w:rsidR="00AE7208" w:rsidRPr="008559D4" w:rsidRDefault="00AE7208" w:rsidP="00AE7208">
      <w:pPr>
        <w:pStyle w:val="a7"/>
        <w:numPr>
          <w:ilvl w:val="0"/>
          <w:numId w:val="1"/>
        </w:numPr>
        <w:ind w:firstLineChars="0"/>
        <w:rPr>
          <w:b/>
        </w:rPr>
      </w:pPr>
      <w:r w:rsidRPr="008559D4">
        <w:rPr>
          <w:rFonts w:hint="eastAsia"/>
          <w:b/>
        </w:rPr>
        <w:t>项目背景</w:t>
      </w:r>
    </w:p>
    <w:p w14:paraId="24F77C89" w14:textId="400C84AC" w:rsidR="00AE7208" w:rsidRDefault="005C43D9" w:rsidP="00AE7208">
      <w:r w:rsidRPr="005C43D9">
        <w:rPr>
          <w:rFonts w:hint="eastAsia"/>
        </w:rPr>
        <w:t>为了让中国大学生体验世界一流名校的学习及学术氛围，南洋理工大学将为学生提供在线学术课程和科研论文等不同主题的交流项目，本次项目由对应领域内导师授课，涵盖专业课程、小组讨论、在线辅导、结业汇报等内容，最大程度的让学员在短时间体验南大学术特色，以提升学生自身知识储备，培养学生主动思考和团队协作能力。项目结束后，同学们可以获得相关的结业证书、学术证明信、成绩评估报告单等，以对将来留学、考研等做背景提升。</w:t>
      </w:r>
    </w:p>
    <w:p w14:paraId="3B4A833E" w14:textId="2345B102" w:rsidR="00C978A5" w:rsidRDefault="00C978A5" w:rsidP="00C978A5">
      <w:pPr>
        <w:jc w:val="center"/>
      </w:pPr>
      <w:r>
        <w:rPr>
          <w:noProof/>
        </w:rPr>
        <w:drawing>
          <wp:inline distT="0" distB="0" distL="0" distR="0" wp14:anchorId="43A45CCA" wp14:editId="131A09A2">
            <wp:extent cx="3367454" cy="2351619"/>
            <wp:effectExtent l="0" t="0" r="4445" b="0"/>
            <wp:docPr id="1"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 信件&#10;&#10;描述已自动生成"/>
                    <pic:cNvPicPr/>
                  </pic:nvPicPr>
                  <pic:blipFill>
                    <a:blip r:embed="rId8"/>
                    <a:stretch>
                      <a:fillRect/>
                    </a:stretch>
                  </pic:blipFill>
                  <pic:spPr>
                    <a:xfrm>
                      <a:off x="0" y="0"/>
                      <a:ext cx="3373791" cy="2356044"/>
                    </a:xfrm>
                    <a:prstGeom prst="rect">
                      <a:avLst/>
                    </a:prstGeom>
                  </pic:spPr>
                </pic:pic>
              </a:graphicData>
            </a:graphic>
          </wp:inline>
        </w:drawing>
      </w:r>
    </w:p>
    <w:p w14:paraId="2DB8946B" w14:textId="6BE4AA8A" w:rsidR="005C43D9" w:rsidRPr="00997E09" w:rsidRDefault="00C978A5" w:rsidP="00C978A5">
      <w:pPr>
        <w:jc w:val="center"/>
      </w:pPr>
      <w:r>
        <w:rPr>
          <w:noProof/>
        </w:rPr>
        <w:lastRenderedPageBreak/>
        <w:drawing>
          <wp:inline distT="0" distB="0" distL="0" distR="0" wp14:anchorId="3E6F6133" wp14:editId="4B49D7A1">
            <wp:extent cx="4854245" cy="2505808"/>
            <wp:effectExtent l="0" t="0" r="3810" b="8890"/>
            <wp:docPr id="3" name="图片 3"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文本&#10;&#10;描述已自动生成"/>
                    <pic:cNvPicPr/>
                  </pic:nvPicPr>
                  <pic:blipFill>
                    <a:blip r:embed="rId9"/>
                    <a:stretch>
                      <a:fillRect/>
                    </a:stretch>
                  </pic:blipFill>
                  <pic:spPr>
                    <a:xfrm>
                      <a:off x="0" y="0"/>
                      <a:ext cx="4863467" cy="2510568"/>
                    </a:xfrm>
                    <a:prstGeom prst="rect">
                      <a:avLst/>
                    </a:prstGeom>
                  </pic:spPr>
                </pic:pic>
              </a:graphicData>
            </a:graphic>
          </wp:inline>
        </w:drawing>
      </w:r>
    </w:p>
    <w:p w14:paraId="6CCDCB46" w14:textId="0F323CAA" w:rsidR="00241926" w:rsidRPr="005C43D9" w:rsidRDefault="00AE7208" w:rsidP="005C43D9">
      <w:pPr>
        <w:pStyle w:val="a7"/>
        <w:numPr>
          <w:ilvl w:val="0"/>
          <w:numId w:val="1"/>
        </w:numPr>
        <w:ind w:firstLineChars="0"/>
        <w:rPr>
          <w:b/>
        </w:rPr>
      </w:pPr>
      <w:r w:rsidRPr="00D93564">
        <w:rPr>
          <w:rFonts w:hint="eastAsia"/>
          <w:b/>
        </w:rPr>
        <w:t>项目信息</w:t>
      </w:r>
    </w:p>
    <w:tbl>
      <w:tblPr>
        <w:tblW w:w="56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4965"/>
        <w:gridCol w:w="2550"/>
        <w:gridCol w:w="1841"/>
      </w:tblGrid>
      <w:tr w:rsidR="00B228AE" w:rsidRPr="0030729A" w14:paraId="20AD1480" w14:textId="77777777" w:rsidTr="00B228AE">
        <w:trPr>
          <w:tblHeader/>
        </w:trPr>
        <w:tc>
          <w:tcPr>
            <w:tcW w:w="2652" w:type="pct"/>
            <w:shd w:val="clear" w:color="auto" w:fill="auto"/>
          </w:tcPr>
          <w:p w14:paraId="65CD0058" w14:textId="77777777" w:rsidR="00B228AE" w:rsidRPr="0030729A" w:rsidRDefault="00B228AE" w:rsidP="00212D6E">
            <w:pPr>
              <w:jc w:val="center"/>
              <w:rPr>
                <w:rFonts w:cstheme="minorHAnsi"/>
                <w:b/>
                <w:bCs/>
                <w:sz w:val="22"/>
              </w:rPr>
            </w:pPr>
            <w:r w:rsidRPr="0030729A">
              <w:rPr>
                <w:rFonts w:cstheme="minorHAnsi"/>
                <w:b/>
                <w:bCs/>
                <w:sz w:val="22"/>
              </w:rPr>
              <w:t>课程主题</w:t>
            </w:r>
          </w:p>
        </w:tc>
        <w:tc>
          <w:tcPr>
            <w:tcW w:w="1363" w:type="pct"/>
            <w:shd w:val="clear" w:color="auto" w:fill="auto"/>
          </w:tcPr>
          <w:p w14:paraId="04931B7F" w14:textId="77777777" w:rsidR="00B228AE" w:rsidRPr="0030729A" w:rsidRDefault="00B228AE" w:rsidP="00212D6E">
            <w:pPr>
              <w:jc w:val="center"/>
              <w:rPr>
                <w:rFonts w:cstheme="minorHAnsi"/>
                <w:b/>
                <w:bCs/>
                <w:sz w:val="22"/>
              </w:rPr>
            </w:pPr>
            <w:r w:rsidRPr="0030729A">
              <w:rPr>
                <w:rFonts w:cstheme="minorHAnsi"/>
                <w:b/>
                <w:bCs/>
                <w:sz w:val="22"/>
              </w:rPr>
              <w:t>课程时间</w:t>
            </w:r>
          </w:p>
        </w:tc>
        <w:tc>
          <w:tcPr>
            <w:tcW w:w="984" w:type="pct"/>
            <w:shd w:val="clear" w:color="auto" w:fill="auto"/>
          </w:tcPr>
          <w:p w14:paraId="1A927D5A" w14:textId="77777777" w:rsidR="00B228AE" w:rsidRPr="0030729A" w:rsidRDefault="00B228AE" w:rsidP="00212D6E">
            <w:pPr>
              <w:jc w:val="center"/>
              <w:rPr>
                <w:rFonts w:cstheme="minorHAnsi"/>
                <w:b/>
                <w:bCs/>
                <w:sz w:val="22"/>
              </w:rPr>
            </w:pPr>
            <w:r w:rsidRPr="0030729A">
              <w:rPr>
                <w:rFonts w:cstheme="minorHAnsi"/>
                <w:b/>
                <w:bCs/>
                <w:sz w:val="22"/>
              </w:rPr>
              <w:t>项目费</w:t>
            </w:r>
          </w:p>
        </w:tc>
      </w:tr>
      <w:tr w:rsidR="00B228AE" w:rsidRPr="0030729A" w14:paraId="59405F26" w14:textId="77777777" w:rsidTr="00B228AE">
        <w:tc>
          <w:tcPr>
            <w:tcW w:w="2652" w:type="pct"/>
            <w:vAlign w:val="center"/>
          </w:tcPr>
          <w:p w14:paraId="78757F1E" w14:textId="77777777" w:rsidR="00B228AE" w:rsidRPr="0030729A" w:rsidRDefault="00B228AE" w:rsidP="00212D6E">
            <w:pPr>
              <w:jc w:val="center"/>
              <w:rPr>
                <w:rFonts w:cstheme="minorHAnsi"/>
                <w:color w:val="0057B8"/>
                <w:sz w:val="22"/>
              </w:rPr>
            </w:pPr>
            <w:r w:rsidRPr="0030729A">
              <w:rPr>
                <w:rFonts w:cstheme="minorHAnsi"/>
                <w:b/>
                <w:bCs/>
                <w:color w:val="0057B8"/>
                <w:sz w:val="22"/>
              </w:rPr>
              <w:t>商业与人文</w:t>
            </w:r>
          </w:p>
        </w:tc>
        <w:tc>
          <w:tcPr>
            <w:tcW w:w="1363" w:type="pct"/>
          </w:tcPr>
          <w:p w14:paraId="4E9A95F6"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2023.01.14 - 02.12</w:t>
            </w:r>
          </w:p>
        </w:tc>
        <w:tc>
          <w:tcPr>
            <w:tcW w:w="984" w:type="pct"/>
          </w:tcPr>
          <w:p w14:paraId="1B77E625"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1BC26C28" w14:textId="77777777" w:rsidTr="00B228AE">
        <w:tc>
          <w:tcPr>
            <w:tcW w:w="2652" w:type="pct"/>
            <w:vAlign w:val="center"/>
          </w:tcPr>
          <w:p w14:paraId="2F259F9A" w14:textId="77777777" w:rsidR="00B228AE" w:rsidRPr="0030729A" w:rsidRDefault="00B228AE" w:rsidP="00212D6E">
            <w:pPr>
              <w:jc w:val="center"/>
              <w:rPr>
                <w:rFonts w:cstheme="minorHAnsi"/>
                <w:color w:val="0057B8"/>
                <w:sz w:val="22"/>
              </w:rPr>
            </w:pPr>
            <w:r w:rsidRPr="0030729A">
              <w:rPr>
                <w:rFonts w:cstheme="minorHAnsi"/>
                <w:b/>
                <w:bCs/>
                <w:color w:val="0057B8"/>
                <w:sz w:val="22"/>
              </w:rPr>
              <w:t>人工智能与前沿科技</w:t>
            </w:r>
          </w:p>
        </w:tc>
        <w:tc>
          <w:tcPr>
            <w:tcW w:w="1363" w:type="pct"/>
          </w:tcPr>
          <w:p w14:paraId="5168A6AB"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2023.01.14 - 02.12</w:t>
            </w:r>
          </w:p>
        </w:tc>
        <w:tc>
          <w:tcPr>
            <w:tcW w:w="984" w:type="pct"/>
          </w:tcPr>
          <w:p w14:paraId="36CED227"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68F97993" w14:textId="77777777" w:rsidTr="00B228AE">
        <w:tc>
          <w:tcPr>
            <w:tcW w:w="2652" w:type="pct"/>
            <w:vAlign w:val="center"/>
          </w:tcPr>
          <w:p w14:paraId="301A5C99" w14:textId="77777777" w:rsidR="00B228AE" w:rsidRPr="0030729A" w:rsidRDefault="00B228AE" w:rsidP="00212D6E">
            <w:pPr>
              <w:jc w:val="center"/>
              <w:rPr>
                <w:rFonts w:cstheme="minorHAnsi"/>
                <w:color w:val="0057B8"/>
                <w:sz w:val="22"/>
              </w:rPr>
            </w:pPr>
            <w:r w:rsidRPr="0030729A">
              <w:rPr>
                <w:rFonts w:cstheme="minorHAnsi"/>
                <w:b/>
                <w:bCs/>
                <w:color w:val="0057B8"/>
                <w:sz w:val="22"/>
              </w:rPr>
              <w:t>新闻传播与媒体发展</w:t>
            </w:r>
          </w:p>
        </w:tc>
        <w:tc>
          <w:tcPr>
            <w:tcW w:w="1363" w:type="pct"/>
          </w:tcPr>
          <w:p w14:paraId="7E5F2688"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sz w:val="22"/>
              </w:rPr>
            </w:pPr>
            <w:r w:rsidRPr="0030729A">
              <w:rPr>
                <w:rFonts w:asciiTheme="minorHAnsi" w:eastAsiaTheme="minorEastAsia" w:hAnsiTheme="minorHAnsi" w:cstheme="minorHAnsi"/>
                <w:color w:val="212529"/>
                <w:sz w:val="22"/>
              </w:rPr>
              <w:t>2023.01.14 - 02.12</w:t>
            </w:r>
          </w:p>
        </w:tc>
        <w:tc>
          <w:tcPr>
            <w:tcW w:w="984" w:type="pct"/>
          </w:tcPr>
          <w:p w14:paraId="23561E27"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3A3E483A" w14:textId="77777777" w:rsidTr="00B228AE">
        <w:tc>
          <w:tcPr>
            <w:tcW w:w="2652" w:type="pct"/>
            <w:vAlign w:val="center"/>
          </w:tcPr>
          <w:p w14:paraId="068D8C7E" w14:textId="77777777" w:rsidR="00B228AE" w:rsidRPr="0030729A" w:rsidRDefault="00B228AE" w:rsidP="00212D6E">
            <w:pPr>
              <w:jc w:val="center"/>
              <w:rPr>
                <w:rFonts w:cstheme="minorHAnsi"/>
                <w:color w:val="0057B8"/>
                <w:sz w:val="22"/>
              </w:rPr>
            </w:pPr>
            <w:r w:rsidRPr="0030729A">
              <w:rPr>
                <w:rFonts w:cstheme="minorHAnsi" w:hint="eastAsia"/>
                <w:b/>
                <w:bCs/>
                <w:color w:val="0057B8"/>
                <w:sz w:val="22"/>
              </w:rPr>
              <w:t>化学与材料科学</w:t>
            </w:r>
          </w:p>
        </w:tc>
        <w:tc>
          <w:tcPr>
            <w:tcW w:w="1363" w:type="pct"/>
          </w:tcPr>
          <w:p w14:paraId="7F5361F6"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sz w:val="22"/>
              </w:rPr>
            </w:pPr>
            <w:r w:rsidRPr="0030729A">
              <w:rPr>
                <w:rFonts w:asciiTheme="minorHAnsi" w:eastAsiaTheme="minorEastAsia" w:hAnsiTheme="minorHAnsi" w:cstheme="minorHAnsi"/>
                <w:color w:val="212529"/>
                <w:sz w:val="22"/>
              </w:rPr>
              <w:t>2023.01.14 - 02.12</w:t>
            </w:r>
          </w:p>
        </w:tc>
        <w:tc>
          <w:tcPr>
            <w:tcW w:w="984" w:type="pct"/>
          </w:tcPr>
          <w:p w14:paraId="3CE2104E"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34440639" w14:textId="77777777" w:rsidTr="00B228AE">
        <w:tc>
          <w:tcPr>
            <w:tcW w:w="2652" w:type="pct"/>
            <w:vAlign w:val="center"/>
          </w:tcPr>
          <w:p w14:paraId="13621CC0" w14:textId="77777777" w:rsidR="00B228AE" w:rsidRPr="0030729A" w:rsidRDefault="00B228AE" w:rsidP="00212D6E">
            <w:pPr>
              <w:jc w:val="center"/>
              <w:rPr>
                <w:rFonts w:cstheme="minorHAnsi"/>
                <w:color w:val="0057B8"/>
                <w:sz w:val="22"/>
              </w:rPr>
            </w:pPr>
            <w:r w:rsidRPr="0030729A">
              <w:rPr>
                <w:rFonts w:cstheme="minorHAnsi"/>
                <w:b/>
                <w:bCs/>
                <w:color w:val="0057B8"/>
                <w:sz w:val="22"/>
              </w:rPr>
              <w:t>生物医学与生命科学</w:t>
            </w:r>
          </w:p>
        </w:tc>
        <w:tc>
          <w:tcPr>
            <w:tcW w:w="1363" w:type="pct"/>
          </w:tcPr>
          <w:p w14:paraId="35F5A6BA"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sz w:val="22"/>
              </w:rPr>
            </w:pPr>
            <w:r w:rsidRPr="0030729A">
              <w:rPr>
                <w:rFonts w:asciiTheme="minorHAnsi" w:eastAsiaTheme="minorEastAsia" w:hAnsiTheme="minorHAnsi" w:cstheme="minorHAnsi"/>
                <w:color w:val="212529"/>
                <w:sz w:val="22"/>
              </w:rPr>
              <w:t>2023.01.14 - 02.12</w:t>
            </w:r>
          </w:p>
        </w:tc>
        <w:tc>
          <w:tcPr>
            <w:tcW w:w="984" w:type="pct"/>
          </w:tcPr>
          <w:p w14:paraId="2C0A0829"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54BBFF96" w14:textId="77777777" w:rsidTr="00B228AE">
        <w:tc>
          <w:tcPr>
            <w:tcW w:w="2652" w:type="pct"/>
            <w:vAlign w:val="center"/>
          </w:tcPr>
          <w:p w14:paraId="5968041C" w14:textId="77777777" w:rsidR="00B228AE" w:rsidRPr="0030729A" w:rsidRDefault="00B228AE" w:rsidP="00212D6E">
            <w:pPr>
              <w:jc w:val="center"/>
              <w:rPr>
                <w:rFonts w:cstheme="minorHAnsi"/>
                <w:color w:val="0057B8"/>
                <w:sz w:val="22"/>
              </w:rPr>
            </w:pPr>
            <w:r w:rsidRPr="0030729A">
              <w:rPr>
                <w:rFonts w:cstheme="minorHAnsi"/>
                <w:b/>
                <w:bCs/>
                <w:color w:val="0057B8"/>
                <w:sz w:val="22"/>
              </w:rPr>
              <w:t>食品安全与未来粮食系统</w:t>
            </w:r>
          </w:p>
        </w:tc>
        <w:tc>
          <w:tcPr>
            <w:tcW w:w="1363" w:type="pct"/>
          </w:tcPr>
          <w:p w14:paraId="06728A48"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sz w:val="22"/>
              </w:rPr>
            </w:pPr>
            <w:r w:rsidRPr="0030729A">
              <w:rPr>
                <w:rFonts w:asciiTheme="minorHAnsi" w:eastAsiaTheme="minorEastAsia" w:hAnsiTheme="minorHAnsi" w:cstheme="minorHAnsi"/>
                <w:color w:val="212529"/>
                <w:sz w:val="22"/>
              </w:rPr>
              <w:t>2023.01.14 - 02.12</w:t>
            </w:r>
          </w:p>
        </w:tc>
        <w:tc>
          <w:tcPr>
            <w:tcW w:w="984" w:type="pct"/>
          </w:tcPr>
          <w:p w14:paraId="732F930B"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1715D1DE" w14:textId="77777777" w:rsidTr="00B228AE">
        <w:tc>
          <w:tcPr>
            <w:tcW w:w="2652" w:type="pct"/>
            <w:vAlign w:val="center"/>
          </w:tcPr>
          <w:p w14:paraId="4BAF64C0" w14:textId="77777777" w:rsidR="00B228AE" w:rsidRPr="0030729A" w:rsidRDefault="00B228AE" w:rsidP="00212D6E">
            <w:pPr>
              <w:jc w:val="center"/>
              <w:rPr>
                <w:rFonts w:cstheme="minorHAnsi"/>
                <w:color w:val="0057B8"/>
                <w:sz w:val="22"/>
              </w:rPr>
            </w:pPr>
            <w:r w:rsidRPr="0030729A">
              <w:rPr>
                <w:rFonts w:cstheme="minorHAnsi"/>
                <w:b/>
                <w:bCs/>
                <w:color w:val="0057B8"/>
                <w:sz w:val="22"/>
              </w:rPr>
              <w:t>海洋工程与资源环土</w:t>
            </w:r>
          </w:p>
        </w:tc>
        <w:tc>
          <w:tcPr>
            <w:tcW w:w="1363" w:type="pct"/>
          </w:tcPr>
          <w:p w14:paraId="22B8E667"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sz w:val="22"/>
              </w:rPr>
            </w:pPr>
            <w:r w:rsidRPr="0030729A">
              <w:rPr>
                <w:rFonts w:asciiTheme="minorHAnsi" w:eastAsiaTheme="minorEastAsia" w:hAnsiTheme="minorHAnsi" w:cstheme="minorHAnsi"/>
                <w:color w:val="212529"/>
                <w:sz w:val="22"/>
              </w:rPr>
              <w:t>2023.01.14 - 02.12</w:t>
            </w:r>
          </w:p>
        </w:tc>
        <w:tc>
          <w:tcPr>
            <w:tcW w:w="984" w:type="pct"/>
          </w:tcPr>
          <w:p w14:paraId="2A6BD04A"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r w:rsidR="00B228AE" w:rsidRPr="0030729A" w14:paraId="01F5C3A1" w14:textId="77777777" w:rsidTr="00B228AE">
        <w:tc>
          <w:tcPr>
            <w:tcW w:w="2652" w:type="pct"/>
            <w:vAlign w:val="center"/>
          </w:tcPr>
          <w:p w14:paraId="76CC5C43" w14:textId="77777777" w:rsidR="00B228AE" w:rsidRPr="0030729A" w:rsidRDefault="00B228AE" w:rsidP="00212D6E">
            <w:pPr>
              <w:jc w:val="center"/>
              <w:rPr>
                <w:rFonts w:cstheme="minorHAnsi"/>
                <w:color w:val="0057B8"/>
                <w:sz w:val="22"/>
              </w:rPr>
            </w:pPr>
            <w:r w:rsidRPr="0030729A">
              <w:rPr>
                <w:rFonts w:cstheme="minorHAnsi"/>
                <w:b/>
                <w:bCs/>
                <w:color w:val="0057B8"/>
                <w:sz w:val="22"/>
              </w:rPr>
              <w:t>碳中和 — 绿色循环新能源可持续</w:t>
            </w:r>
          </w:p>
        </w:tc>
        <w:tc>
          <w:tcPr>
            <w:tcW w:w="1363" w:type="pct"/>
          </w:tcPr>
          <w:p w14:paraId="18FC66CF"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sz w:val="22"/>
              </w:rPr>
            </w:pPr>
            <w:r w:rsidRPr="0030729A">
              <w:rPr>
                <w:rFonts w:asciiTheme="minorHAnsi" w:eastAsiaTheme="minorEastAsia" w:hAnsiTheme="minorHAnsi" w:cstheme="minorHAnsi"/>
                <w:color w:val="212529"/>
                <w:sz w:val="22"/>
              </w:rPr>
              <w:t>2023.01.14 - 02.12</w:t>
            </w:r>
          </w:p>
        </w:tc>
        <w:tc>
          <w:tcPr>
            <w:tcW w:w="984" w:type="pct"/>
          </w:tcPr>
          <w:p w14:paraId="2600DF67" w14:textId="77777777" w:rsidR="00B228AE" w:rsidRPr="0030729A" w:rsidRDefault="00B228AE" w:rsidP="00212D6E">
            <w:pPr>
              <w:pStyle w:val="ac"/>
              <w:widowControl/>
              <w:ind w:firstLineChars="0" w:firstLine="0"/>
              <w:jc w:val="center"/>
              <w:rPr>
                <w:rFonts w:asciiTheme="minorHAnsi" w:eastAsiaTheme="minorEastAsia" w:hAnsiTheme="minorHAnsi" w:cstheme="minorHAnsi"/>
                <w:color w:val="212529"/>
                <w:kern w:val="0"/>
                <w:sz w:val="22"/>
              </w:rPr>
            </w:pPr>
            <w:r w:rsidRPr="0030729A">
              <w:rPr>
                <w:rFonts w:asciiTheme="minorHAnsi" w:eastAsiaTheme="minorEastAsia" w:hAnsiTheme="minorHAnsi" w:cstheme="minorHAnsi"/>
                <w:color w:val="212529"/>
                <w:sz w:val="22"/>
              </w:rPr>
              <w:t>5980元</w:t>
            </w:r>
          </w:p>
        </w:tc>
      </w:tr>
    </w:tbl>
    <w:p w14:paraId="23FC2187" w14:textId="77777777" w:rsidR="005E23DD" w:rsidRDefault="005E23DD" w:rsidP="005E23DD">
      <w:r w:rsidRPr="00B13A81">
        <w:rPr>
          <w:rFonts w:hint="eastAsia"/>
          <w:b/>
          <w:bCs/>
        </w:rPr>
        <w:t>说明：</w:t>
      </w:r>
      <w:r>
        <w:rPr>
          <w:rFonts w:hint="eastAsia"/>
        </w:rPr>
        <w:t>以上项目对英语不做强制要求；</w:t>
      </w:r>
    </w:p>
    <w:p w14:paraId="1A9F1089" w14:textId="77777777" w:rsidR="005E23DD" w:rsidRDefault="005E23DD" w:rsidP="005E23DD">
      <w:r>
        <w:rPr>
          <w:rFonts w:hint="eastAsia"/>
        </w:rPr>
        <w:t>关于教授：以上课题师资为往期师资参考，如因师资档期变动，外方大学有更换师资授课的可能性，如有变动，会提前告知同学。</w:t>
      </w:r>
    </w:p>
    <w:p w14:paraId="634A1F19" w14:textId="77777777" w:rsidR="005E23DD" w:rsidRPr="001A62BD" w:rsidRDefault="005E23DD" w:rsidP="005E23DD"/>
    <w:p w14:paraId="2D97FF4A" w14:textId="77777777" w:rsidR="005E23DD" w:rsidRDefault="005E23DD" w:rsidP="005E23DD">
      <w:pPr>
        <w:pStyle w:val="a7"/>
        <w:numPr>
          <w:ilvl w:val="0"/>
          <w:numId w:val="1"/>
        </w:numPr>
        <w:ind w:firstLineChars="0"/>
        <w:rPr>
          <w:b/>
        </w:rPr>
      </w:pPr>
      <w:r w:rsidRPr="008D1E53">
        <w:rPr>
          <w:rFonts w:hint="eastAsia"/>
          <w:b/>
        </w:rPr>
        <w:t>报名要求</w:t>
      </w:r>
    </w:p>
    <w:p w14:paraId="3B29815D" w14:textId="77777777" w:rsidR="005E23DD" w:rsidRDefault="005E23DD" w:rsidP="005E23DD">
      <w:r w:rsidRPr="008D1E53">
        <w:rPr>
          <w:rFonts w:hint="eastAsia"/>
        </w:rPr>
        <w:t>此在线学术项目针对全校各院系开放，凡对以上课题感兴趣、并符合报名条件的同学在不影响课业和考试的前提下均可报名。</w:t>
      </w:r>
    </w:p>
    <w:p w14:paraId="4254B190" w14:textId="77777777" w:rsidR="005E23DD" w:rsidRPr="007B0F61" w:rsidRDefault="005E23DD" w:rsidP="005E23DD"/>
    <w:p w14:paraId="462CC6EA" w14:textId="77777777" w:rsidR="005E23DD" w:rsidRDefault="005E23DD" w:rsidP="005E23DD">
      <w:pPr>
        <w:pStyle w:val="a7"/>
        <w:numPr>
          <w:ilvl w:val="0"/>
          <w:numId w:val="1"/>
        </w:numPr>
        <w:ind w:firstLineChars="0"/>
        <w:rPr>
          <w:b/>
        </w:rPr>
      </w:pPr>
      <w:r w:rsidRPr="007B0F61">
        <w:rPr>
          <w:rFonts w:hint="eastAsia"/>
          <w:b/>
        </w:rPr>
        <w:t>其它说明</w:t>
      </w:r>
    </w:p>
    <w:p w14:paraId="3ED7E489" w14:textId="5434A52F" w:rsidR="005E23DD" w:rsidRPr="007B0F61" w:rsidRDefault="005E23DD" w:rsidP="005E23DD">
      <w:r>
        <w:rPr>
          <w:rFonts w:hint="eastAsia"/>
        </w:rPr>
        <w:t>此项目由南洋理工大学主办，罗客教育组织全部报名事宜，</w:t>
      </w:r>
      <w:r w:rsidRPr="007B0F61">
        <w:rPr>
          <w:rFonts w:hint="eastAsia"/>
        </w:rPr>
        <w:t>项目</w:t>
      </w:r>
      <w:r>
        <w:rPr>
          <w:rFonts w:hint="eastAsia"/>
        </w:rPr>
        <w:t>各主题</w:t>
      </w:r>
      <w:r w:rsidRPr="007B0F61">
        <w:rPr>
          <w:rFonts w:hint="eastAsia"/>
        </w:rPr>
        <w:t>的时间、费用、课程介绍等详细信息请参考附件。</w:t>
      </w:r>
    </w:p>
    <w:p w14:paraId="64DB57DF" w14:textId="451F15F7" w:rsidR="0030729A" w:rsidRPr="008559D4" w:rsidRDefault="0030729A" w:rsidP="0030729A">
      <w:r>
        <w:rPr>
          <w:rStyle w:val="aa"/>
          <w:rFonts w:ascii="Arial" w:hAnsi="Arial" w:cs="Arial" w:hint="eastAsia"/>
          <w:color w:val="212121"/>
          <w:bdr w:val="none" w:sz="0" w:space="0" w:color="auto" w:frame="1"/>
          <w:shd w:val="clear" w:color="auto" w:fill="FFFFFF"/>
        </w:rPr>
        <w:t>奖学金减免：</w:t>
      </w:r>
      <w:r w:rsidR="00B228AE">
        <w:rPr>
          <w:rStyle w:val="aa"/>
          <w:rFonts w:ascii="Arial" w:hAnsi="Arial" w:cs="Arial" w:hint="eastAsia"/>
          <w:color w:val="212121"/>
          <w:bdr w:val="none" w:sz="0" w:space="0" w:color="auto" w:frame="1"/>
          <w:shd w:val="clear" w:color="auto" w:fill="FFFFFF"/>
        </w:rPr>
        <w:t>华南农业</w:t>
      </w:r>
      <w:r>
        <w:rPr>
          <w:rStyle w:val="aa"/>
          <w:rFonts w:ascii="Arial" w:hAnsi="Arial" w:cs="Arial"/>
          <w:color w:val="212121"/>
          <w:bdr w:val="none" w:sz="0" w:space="0" w:color="auto" w:frame="1"/>
          <w:shd w:val="clear" w:color="auto" w:fill="FFFFFF"/>
        </w:rPr>
        <w:t>大学资助报名前</w:t>
      </w:r>
      <w:r>
        <w:rPr>
          <w:rStyle w:val="aa"/>
          <w:rFonts w:ascii="Arial" w:hAnsi="Arial" w:cs="Arial"/>
          <w:color w:val="212121"/>
          <w:bdr w:val="none" w:sz="0" w:space="0" w:color="auto" w:frame="1"/>
          <w:shd w:val="clear" w:color="auto" w:fill="FFFFFF"/>
        </w:rPr>
        <w:t>10</w:t>
      </w:r>
      <w:r>
        <w:rPr>
          <w:rStyle w:val="aa"/>
          <w:rFonts w:ascii="Arial" w:hAnsi="Arial" w:cs="Arial" w:hint="eastAsia"/>
          <w:color w:val="212121"/>
          <w:bdr w:val="none" w:sz="0" w:space="0" w:color="auto" w:frame="1"/>
          <w:shd w:val="clear" w:color="auto" w:fill="FFFFFF"/>
        </w:rPr>
        <w:t>0</w:t>
      </w:r>
      <w:r>
        <w:rPr>
          <w:rStyle w:val="aa"/>
          <w:rFonts w:ascii="Arial" w:hAnsi="Arial" w:cs="Arial"/>
          <w:color w:val="212121"/>
          <w:bdr w:val="none" w:sz="0" w:space="0" w:color="auto" w:frame="1"/>
          <w:shd w:val="clear" w:color="auto" w:fill="FFFFFF"/>
        </w:rPr>
        <w:t>名</w:t>
      </w:r>
      <w:r>
        <w:rPr>
          <w:rStyle w:val="aa"/>
          <w:rFonts w:ascii="Arial" w:hAnsi="Arial" w:cs="Arial" w:hint="eastAsia"/>
          <w:color w:val="212121"/>
          <w:bdr w:val="none" w:sz="0" w:space="0" w:color="auto" w:frame="1"/>
          <w:shd w:val="clear" w:color="auto" w:fill="FFFFFF"/>
        </w:rPr>
        <w:t>课程项目的</w:t>
      </w:r>
      <w:r>
        <w:rPr>
          <w:rStyle w:val="aa"/>
          <w:rFonts w:ascii="Arial" w:hAnsi="Arial" w:cs="Arial"/>
          <w:color w:val="212121"/>
          <w:bdr w:val="none" w:sz="0" w:space="0" w:color="auto" w:frame="1"/>
          <w:shd w:val="clear" w:color="auto" w:fill="FFFFFF"/>
        </w:rPr>
        <w:t>同学</w:t>
      </w:r>
      <w:r>
        <w:rPr>
          <w:rStyle w:val="aa"/>
          <w:rFonts w:ascii="Arial" w:hAnsi="Arial" w:cs="Arial" w:hint="eastAsia"/>
          <w:color w:val="212121"/>
          <w:bdr w:val="none" w:sz="0" w:space="0" w:color="auto" w:frame="1"/>
          <w:shd w:val="clear" w:color="auto" w:fill="FFFFFF"/>
        </w:rPr>
        <w:t>1</w:t>
      </w:r>
      <w:r>
        <w:rPr>
          <w:rStyle w:val="aa"/>
          <w:rFonts w:ascii="Arial" w:hAnsi="Arial" w:cs="Arial"/>
          <w:color w:val="212121"/>
          <w:bdr w:val="none" w:sz="0" w:space="0" w:color="auto" w:frame="1"/>
          <w:shd w:val="clear" w:color="auto" w:fill="FFFFFF"/>
        </w:rPr>
        <w:t>000</w:t>
      </w:r>
      <w:r>
        <w:rPr>
          <w:rStyle w:val="aa"/>
          <w:rFonts w:ascii="Arial" w:hAnsi="Arial" w:cs="Arial"/>
          <w:color w:val="212121"/>
          <w:bdr w:val="none" w:sz="0" w:space="0" w:color="auto" w:frame="1"/>
          <w:shd w:val="clear" w:color="auto" w:fill="FFFFFF"/>
        </w:rPr>
        <w:t>元奖学金，以报名先后顺序为准。</w:t>
      </w:r>
    </w:p>
    <w:p w14:paraId="42358B32" w14:textId="77777777" w:rsidR="005E23DD" w:rsidRPr="0030729A" w:rsidRDefault="005E23DD" w:rsidP="005E23DD">
      <w:pPr>
        <w:rPr>
          <w:b/>
        </w:rPr>
      </w:pPr>
    </w:p>
    <w:p w14:paraId="1B29DF8C" w14:textId="77777777" w:rsidR="005E23DD" w:rsidRPr="00146809" w:rsidRDefault="005E23DD" w:rsidP="005E23DD">
      <w:pPr>
        <w:pStyle w:val="a7"/>
        <w:numPr>
          <w:ilvl w:val="0"/>
          <w:numId w:val="1"/>
        </w:numPr>
        <w:ind w:firstLineChars="0"/>
        <w:rPr>
          <w:b/>
        </w:rPr>
      </w:pPr>
      <w:r w:rsidRPr="008D1E53">
        <w:rPr>
          <w:rFonts w:hint="eastAsia"/>
          <w:b/>
        </w:rPr>
        <w:t>报名程序和手续</w:t>
      </w:r>
      <w:r>
        <w:rPr>
          <w:rFonts w:hint="eastAsia"/>
          <w:b/>
        </w:rPr>
        <w:t>（校内手续和项目组手续需要同步报名）</w:t>
      </w:r>
      <w:bookmarkStart w:id="0" w:name="_Hlk53579386"/>
    </w:p>
    <w:p w14:paraId="3071C44B" w14:textId="77777777" w:rsidR="005E23DD" w:rsidRPr="004E62D6" w:rsidRDefault="005E23DD" w:rsidP="005E23DD">
      <w:pPr>
        <w:pStyle w:val="ab"/>
        <w:shd w:val="clear" w:color="auto" w:fill="FFFFFF"/>
        <w:spacing w:before="0" w:beforeAutospacing="0" w:after="0" w:afterAutospacing="0" w:line="385" w:lineRule="atLeast"/>
        <w:ind w:left="360" w:hanging="360"/>
        <w:rPr>
          <w:rFonts w:ascii="微软雅黑" w:eastAsia="微软雅黑" w:hAnsi="微软雅黑"/>
          <w:color w:val="666666"/>
          <w:sz w:val="21"/>
          <w:szCs w:val="21"/>
        </w:rPr>
      </w:pPr>
      <w:r w:rsidRPr="004E62D6">
        <w:rPr>
          <w:rFonts w:ascii="&amp;quot" w:eastAsia="微软雅黑" w:hAnsi="&amp;quot"/>
          <w:b/>
          <w:bCs/>
          <w:color w:val="212121"/>
          <w:sz w:val="21"/>
          <w:szCs w:val="21"/>
        </w:rPr>
        <w:t>1</w:t>
      </w:r>
      <w:r w:rsidRPr="004E62D6">
        <w:rPr>
          <w:rFonts w:hint="eastAsia"/>
          <w:b/>
          <w:bCs/>
          <w:color w:val="212121"/>
          <w:sz w:val="21"/>
          <w:szCs w:val="21"/>
        </w:rPr>
        <w:t>、</w:t>
      </w:r>
      <w:r w:rsidRPr="004E62D6">
        <w:rPr>
          <w:rFonts w:ascii="Times New Roman" w:eastAsia="微软雅黑" w:hAnsi="Times New Roman" w:cs="Times New Roman"/>
          <w:color w:val="666666"/>
          <w:sz w:val="21"/>
          <w:szCs w:val="21"/>
        </w:rPr>
        <w:t> </w:t>
      </w:r>
      <w:r w:rsidRPr="004E62D6">
        <w:rPr>
          <w:rFonts w:hint="eastAsia"/>
          <w:b/>
          <w:bCs/>
          <w:color w:val="212121"/>
          <w:sz w:val="21"/>
          <w:szCs w:val="21"/>
        </w:rPr>
        <w:t>校内手续</w:t>
      </w:r>
    </w:p>
    <w:p w14:paraId="087B2902" w14:textId="77777777" w:rsidR="005E23DD" w:rsidRDefault="005E23DD" w:rsidP="005E23DD">
      <w:pPr>
        <w:jc w:val="left"/>
        <w:rPr>
          <w:rFonts w:asciiTheme="minorEastAsia" w:hAnsiTheme="minorEastAsia" w:cs="Arial"/>
          <w:b/>
          <w:bCs/>
          <w:szCs w:val="21"/>
        </w:rPr>
      </w:pPr>
    </w:p>
    <w:p w14:paraId="77E0F65C" w14:textId="77777777" w:rsidR="005E23DD" w:rsidRPr="004E62D6" w:rsidRDefault="005E23DD" w:rsidP="005E23DD">
      <w:pPr>
        <w:pStyle w:val="ab"/>
        <w:shd w:val="clear" w:color="auto" w:fill="FFFFFF"/>
        <w:spacing w:before="0" w:beforeAutospacing="0" w:after="0" w:afterAutospacing="0" w:line="385" w:lineRule="atLeast"/>
        <w:ind w:left="360" w:hanging="360"/>
        <w:rPr>
          <w:b/>
          <w:bCs/>
          <w:color w:val="212121"/>
          <w:sz w:val="21"/>
          <w:szCs w:val="21"/>
        </w:rPr>
      </w:pPr>
      <w:r w:rsidRPr="004E62D6">
        <w:rPr>
          <w:b/>
          <w:bCs/>
          <w:color w:val="212121"/>
          <w:sz w:val="21"/>
          <w:szCs w:val="21"/>
        </w:rPr>
        <w:lastRenderedPageBreak/>
        <w:t>2、</w:t>
      </w:r>
      <w:r w:rsidRPr="004E62D6">
        <w:rPr>
          <w:rFonts w:hint="eastAsia"/>
          <w:b/>
          <w:bCs/>
          <w:color w:val="212121"/>
          <w:sz w:val="21"/>
          <w:szCs w:val="21"/>
        </w:rPr>
        <w:t>项目组</w:t>
      </w:r>
      <w:r w:rsidRPr="004E62D6">
        <w:rPr>
          <w:b/>
          <w:bCs/>
          <w:color w:val="212121"/>
          <w:sz w:val="21"/>
          <w:szCs w:val="21"/>
        </w:rPr>
        <w:t>手续</w:t>
      </w:r>
      <w:r w:rsidRPr="004E62D6">
        <w:rPr>
          <w:rFonts w:hint="eastAsia"/>
          <w:b/>
          <w:bCs/>
          <w:color w:val="212121"/>
          <w:sz w:val="21"/>
          <w:szCs w:val="21"/>
        </w:rPr>
        <w:t>（请务必及时填写）</w:t>
      </w:r>
    </w:p>
    <w:bookmarkEnd w:id="0"/>
    <w:p w14:paraId="0C580FF3" w14:textId="77777777" w:rsidR="005E23DD" w:rsidRPr="00C252BE" w:rsidRDefault="005E23DD" w:rsidP="005E23DD">
      <w:pPr>
        <w:ind w:left="630" w:hangingChars="300" w:hanging="630"/>
        <w:jc w:val="left"/>
        <w:rPr>
          <w:rFonts w:ascii="Arial" w:eastAsia="楷体" w:hAnsi="Arial" w:cs="Arial"/>
          <w:sz w:val="24"/>
          <w:szCs w:val="24"/>
        </w:rPr>
      </w:pPr>
      <w:r w:rsidRPr="004E62D6">
        <w:rPr>
          <w:rFonts w:ascii="宋体" w:eastAsia="宋体" w:hAnsi="宋体" w:cs="宋体"/>
          <w:color w:val="212121"/>
          <w:kern w:val="0"/>
          <w:szCs w:val="21"/>
        </w:rPr>
        <w:t>第一步：</w:t>
      </w:r>
      <w:r w:rsidRPr="004E62D6">
        <w:rPr>
          <w:rFonts w:ascii="宋体" w:eastAsia="宋体" w:hAnsi="宋体" w:cs="宋体" w:hint="eastAsia"/>
          <w:color w:val="212121"/>
          <w:kern w:val="0"/>
          <w:szCs w:val="21"/>
        </w:rPr>
        <w:t>请点击链接或扫码查看项目简章并提交报名信息：</w:t>
      </w:r>
      <w:r w:rsidRPr="004E62D6">
        <w:rPr>
          <w:rFonts w:ascii="宋体" w:eastAsia="宋体" w:hAnsi="宋体" w:cs="宋体"/>
          <w:color w:val="212121"/>
          <w:kern w:val="0"/>
          <w:szCs w:val="21"/>
        </w:rPr>
        <w:t xml:space="preserve"> </w:t>
      </w:r>
      <w:hyperlink r:id="rId10" w:history="1">
        <w:r w:rsidRPr="00C252BE">
          <w:rPr>
            <w:rStyle w:val="a9"/>
          </w:rPr>
          <w:t>https://www.lookerchina.com/program</w:t>
        </w:r>
      </w:hyperlink>
      <w:r w:rsidRPr="00C252BE">
        <w:rPr>
          <w:rFonts w:ascii="Arial" w:eastAsia="楷体" w:hAnsi="Arial" w:cs="Arial"/>
          <w:sz w:val="24"/>
          <w:szCs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tblGrid>
      <w:tr w:rsidR="005E23DD" w14:paraId="2DC4F3EC" w14:textId="77777777" w:rsidTr="005F7789">
        <w:trPr>
          <w:jc w:val="center"/>
        </w:trPr>
        <w:tc>
          <w:tcPr>
            <w:tcW w:w="1838" w:type="dxa"/>
          </w:tcPr>
          <w:p w14:paraId="29689FBE" w14:textId="77777777" w:rsidR="005E23DD" w:rsidRDefault="005E23DD" w:rsidP="005F7789">
            <w:pPr>
              <w:rPr>
                <w:noProof/>
              </w:rPr>
            </w:pPr>
            <w:r>
              <w:rPr>
                <w:noProof/>
              </w:rPr>
              <w:drawing>
                <wp:inline distT="0" distB="0" distL="0" distR="0" wp14:anchorId="2A8FB95F" wp14:editId="66C72B48">
                  <wp:extent cx="1181100" cy="1181100"/>
                  <wp:effectExtent l="0" t="0" r="0" b="0"/>
                  <wp:docPr id="11" name="图片 1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181100" cy="1181100"/>
                          </a:xfrm>
                          <a:prstGeom prst="rect">
                            <a:avLst/>
                          </a:prstGeom>
                          <a:noFill/>
                          <a:ln>
                            <a:noFill/>
                          </a:ln>
                        </pic:spPr>
                      </pic:pic>
                    </a:graphicData>
                  </a:graphic>
                </wp:inline>
              </w:drawing>
            </w:r>
          </w:p>
        </w:tc>
      </w:tr>
    </w:tbl>
    <w:p w14:paraId="77CE6B8A" w14:textId="77777777" w:rsidR="005E23DD" w:rsidRPr="004E62D6" w:rsidRDefault="005E23DD" w:rsidP="005E23DD">
      <w:pPr>
        <w:ind w:left="630" w:hangingChars="300" w:hanging="630"/>
        <w:jc w:val="left"/>
        <w:rPr>
          <w:rFonts w:ascii="宋体" w:eastAsia="宋体" w:hAnsi="宋体" w:cs="宋体"/>
          <w:color w:val="212121"/>
          <w:kern w:val="0"/>
          <w:szCs w:val="21"/>
        </w:rPr>
      </w:pPr>
      <w:r w:rsidRPr="004E62D6">
        <w:rPr>
          <w:rFonts w:ascii="宋体" w:eastAsia="宋体" w:hAnsi="宋体" w:cs="宋体"/>
          <w:color w:val="212121"/>
          <w:kern w:val="0"/>
          <w:szCs w:val="21"/>
        </w:rPr>
        <w:t xml:space="preserve">第二步：等待录取邮件通知，缴纳项目费用，签署项目协议 </w:t>
      </w:r>
    </w:p>
    <w:p w14:paraId="45007FEC" w14:textId="77777777" w:rsidR="005E23DD" w:rsidRPr="004E62D6" w:rsidRDefault="005E23DD" w:rsidP="005E23DD">
      <w:pPr>
        <w:ind w:left="630" w:hangingChars="300" w:hanging="630"/>
        <w:jc w:val="left"/>
        <w:rPr>
          <w:rFonts w:ascii="宋体" w:eastAsia="宋体" w:hAnsi="宋体" w:cs="宋体"/>
          <w:color w:val="212121"/>
          <w:kern w:val="0"/>
          <w:szCs w:val="21"/>
        </w:rPr>
      </w:pPr>
      <w:r w:rsidRPr="004E62D6">
        <w:rPr>
          <w:rFonts w:ascii="宋体" w:eastAsia="宋体" w:hAnsi="宋体" w:cs="宋体"/>
          <w:color w:val="212121"/>
          <w:kern w:val="0"/>
          <w:szCs w:val="21"/>
        </w:rPr>
        <w:t>第三步：等待项目组开课通知</w:t>
      </w:r>
    </w:p>
    <w:p w14:paraId="3F386510" w14:textId="77777777" w:rsidR="005E23DD" w:rsidRPr="00BD5FBA" w:rsidRDefault="005E23DD" w:rsidP="005E23DD">
      <w:pPr>
        <w:jc w:val="left"/>
        <w:rPr>
          <w:rFonts w:asciiTheme="minorEastAsia" w:hAnsiTheme="minorEastAsia" w:cs="Arial"/>
          <w:szCs w:val="21"/>
        </w:rPr>
      </w:pPr>
    </w:p>
    <w:p w14:paraId="036AE366" w14:textId="47A2C571" w:rsidR="0030729A" w:rsidRPr="00B228AE" w:rsidRDefault="0030729A" w:rsidP="00B228AE">
      <w:pPr>
        <w:ind w:left="630" w:hangingChars="300" w:hanging="630"/>
        <w:jc w:val="left"/>
        <w:rPr>
          <w:rFonts w:ascii="宋体" w:eastAsia="宋体" w:hAnsi="宋体" w:cs="宋体"/>
          <w:color w:val="212121"/>
          <w:kern w:val="0"/>
          <w:szCs w:val="21"/>
        </w:rPr>
      </w:pPr>
      <w:r w:rsidRPr="00310D43">
        <w:rPr>
          <w:rFonts w:ascii="宋体" w:eastAsia="宋体" w:hAnsi="宋体" w:cs="宋体" w:hint="eastAsia"/>
          <w:color w:val="212121"/>
          <w:kern w:val="0"/>
          <w:szCs w:val="21"/>
        </w:rPr>
        <w:t>咨询方式：罗</w:t>
      </w:r>
      <w:r w:rsidRPr="00310D43">
        <w:rPr>
          <w:rFonts w:ascii="宋体" w:eastAsia="宋体" w:hAnsi="宋体" w:cs="宋体"/>
          <w:color w:val="212121"/>
          <w:kern w:val="0"/>
          <w:szCs w:val="21"/>
        </w:rPr>
        <w:t>老师 手机（微信）18521086860邮箱：</w:t>
      </w:r>
      <w:hyperlink r:id="rId12" w:history="1">
        <w:r w:rsidRPr="00951ED0">
          <w:rPr>
            <w:rStyle w:val="a9"/>
            <w:rFonts w:asciiTheme="minorEastAsia" w:hAnsiTheme="minorEastAsia"/>
            <w:szCs w:val="21"/>
          </w:rPr>
          <w:t>sop@lookerchina.com</w:t>
        </w:r>
      </w:hyperlink>
    </w:p>
    <w:p w14:paraId="36A27ACD" w14:textId="77777777" w:rsidR="0030729A" w:rsidRDefault="0030729A" w:rsidP="0030729A">
      <w:pPr>
        <w:rPr>
          <w:rFonts w:asciiTheme="minorEastAsia" w:hAnsiTheme="minorEastAsia" w:cs="Arial"/>
          <w:szCs w:val="21"/>
        </w:rPr>
      </w:pPr>
    </w:p>
    <w:p w14:paraId="124DCD89" w14:textId="77777777" w:rsidR="0030729A" w:rsidRPr="00310D43" w:rsidRDefault="0030729A" w:rsidP="0030729A">
      <w:pPr>
        <w:rPr>
          <w:rFonts w:ascii="宋体" w:eastAsia="宋体" w:hAnsi="宋体" w:cs="宋体"/>
          <w:color w:val="212121"/>
          <w:kern w:val="0"/>
          <w:szCs w:val="21"/>
        </w:rPr>
      </w:pPr>
      <w:r w:rsidRPr="00BB2ECE">
        <w:rPr>
          <w:rFonts w:asciiTheme="minorEastAsia" w:hAnsiTheme="minorEastAsia" w:cs="Arial" w:hint="eastAsia"/>
          <w:b/>
          <w:szCs w:val="21"/>
        </w:rPr>
        <w:t>报名截至时间：</w:t>
      </w:r>
      <w:r w:rsidRPr="00310D43">
        <w:rPr>
          <w:rFonts w:ascii="宋体" w:eastAsia="宋体" w:hAnsi="宋体" w:cs="宋体" w:hint="eastAsia"/>
          <w:color w:val="212121"/>
          <w:kern w:val="0"/>
          <w:szCs w:val="21"/>
        </w:rPr>
        <w:t>关于报名截止时间：2</w:t>
      </w:r>
      <w:r w:rsidRPr="00310D43">
        <w:rPr>
          <w:rFonts w:ascii="宋体" w:eastAsia="宋体" w:hAnsi="宋体" w:cs="宋体"/>
          <w:color w:val="212121"/>
          <w:kern w:val="0"/>
          <w:szCs w:val="21"/>
        </w:rPr>
        <w:t>022</w:t>
      </w:r>
      <w:r w:rsidRPr="00310D43">
        <w:rPr>
          <w:rFonts w:ascii="宋体" w:eastAsia="宋体" w:hAnsi="宋体" w:cs="宋体" w:hint="eastAsia"/>
          <w:color w:val="212121"/>
          <w:kern w:val="0"/>
          <w:szCs w:val="21"/>
        </w:rPr>
        <w:t>年</w:t>
      </w:r>
      <w:r>
        <w:rPr>
          <w:rFonts w:ascii="宋体" w:eastAsia="宋体" w:hAnsi="宋体" w:cs="宋体"/>
          <w:color w:val="212121"/>
          <w:kern w:val="0"/>
          <w:szCs w:val="21"/>
        </w:rPr>
        <w:t>12</w:t>
      </w:r>
      <w:r w:rsidRPr="00310D43">
        <w:rPr>
          <w:rFonts w:ascii="宋体" w:eastAsia="宋体" w:hAnsi="宋体" w:cs="宋体" w:hint="eastAsia"/>
          <w:color w:val="212121"/>
          <w:kern w:val="0"/>
          <w:szCs w:val="21"/>
        </w:rPr>
        <w:t>月</w:t>
      </w:r>
      <w:r>
        <w:rPr>
          <w:rFonts w:ascii="宋体" w:eastAsia="宋体" w:hAnsi="宋体" w:cs="宋体"/>
          <w:color w:val="212121"/>
          <w:kern w:val="0"/>
          <w:szCs w:val="21"/>
        </w:rPr>
        <w:t>20</w:t>
      </w:r>
      <w:r w:rsidRPr="00310D43">
        <w:rPr>
          <w:rFonts w:ascii="宋体" w:eastAsia="宋体" w:hAnsi="宋体" w:cs="宋体" w:hint="eastAsia"/>
          <w:color w:val="212121"/>
          <w:kern w:val="0"/>
          <w:szCs w:val="21"/>
        </w:rPr>
        <w:t>日报名截止，但各项目名额有限，先报名先录取原则。</w:t>
      </w:r>
    </w:p>
    <w:p w14:paraId="3028C3E3" w14:textId="77777777" w:rsidR="005E23DD" w:rsidRPr="0030729A" w:rsidRDefault="005E23DD" w:rsidP="005E23DD">
      <w:pPr>
        <w:rPr>
          <w:rFonts w:ascii="宋体" w:eastAsia="宋体" w:hAnsi="宋体" w:cs="宋体"/>
          <w:color w:val="212121"/>
          <w:kern w:val="0"/>
          <w:szCs w:val="21"/>
        </w:rPr>
      </w:pPr>
    </w:p>
    <w:p w14:paraId="26EFB681" w14:textId="0F1F4149" w:rsidR="005E23DD" w:rsidRPr="00310D43" w:rsidRDefault="005E23DD" w:rsidP="005E23DD">
      <w:pPr>
        <w:rPr>
          <w:rFonts w:ascii="宋体" w:eastAsia="宋体" w:hAnsi="宋体" w:cs="宋体"/>
          <w:color w:val="212121"/>
          <w:kern w:val="0"/>
          <w:szCs w:val="21"/>
        </w:rPr>
      </w:pPr>
      <w:r w:rsidRPr="00310D43">
        <w:rPr>
          <w:rFonts w:ascii="宋体" w:eastAsia="宋体" w:hAnsi="宋体" w:cs="宋体" w:hint="eastAsia"/>
          <w:color w:val="212121"/>
          <w:kern w:val="0"/>
          <w:szCs w:val="21"/>
        </w:rPr>
        <w:t>附件</w:t>
      </w:r>
      <w:r w:rsidRPr="00310D43">
        <w:rPr>
          <w:rFonts w:ascii="宋体" w:eastAsia="宋体" w:hAnsi="宋体" w:cs="宋体"/>
          <w:color w:val="212121"/>
          <w:kern w:val="0"/>
          <w:szCs w:val="21"/>
        </w:rPr>
        <w:t>1</w:t>
      </w:r>
      <w:r w:rsidRPr="00310D43">
        <w:rPr>
          <w:rFonts w:ascii="宋体" w:eastAsia="宋体" w:hAnsi="宋体" w:cs="宋体" w:hint="eastAsia"/>
          <w:color w:val="212121"/>
          <w:kern w:val="0"/>
          <w:szCs w:val="21"/>
        </w:rPr>
        <w:t>：</w:t>
      </w:r>
      <w:r>
        <w:rPr>
          <w:rFonts w:ascii="宋体" w:eastAsia="宋体" w:hAnsi="宋体" w:cs="宋体" w:hint="eastAsia"/>
          <w:color w:val="212121"/>
          <w:kern w:val="0"/>
          <w:szCs w:val="21"/>
        </w:rPr>
        <w:t>南洋理工</w:t>
      </w:r>
      <w:r w:rsidRPr="00310D43">
        <w:rPr>
          <w:rFonts w:ascii="宋体" w:eastAsia="宋体" w:hAnsi="宋体" w:cs="宋体" w:hint="eastAsia"/>
          <w:color w:val="212121"/>
          <w:kern w:val="0"/>
          <w:szCs w:val="21"/>
        </w:rPr>
        <w:t>大学项目简章</w:t>
      </w:r>
    </w:p>
    <w:p w14:paraId="553940F0" w14:textId="0B13118B" w:rsidR="005E23DD" w:rsidRPr="00310D43" w:rsidRDefault="005E23DD" w:rsidP="005E23DD">
      <w:pPr>
        <w:rPr>
          <w:rFonts w:ascii="宋体" w:eastAsia="宋体" w:hAnsi="宋体" w:cs="宋体"/>
          <w:color w:val="212121"/>
          <w:kern w:val="0"/>
          <w:szCs w:val="21"/>
        </w:rPr>
      </w:pPr>
      <w:r w:rsidRPr="00310D43">
        <w:rPr>
          <w:rFonts w:ascii="宋体" w:eastAsia="宋体" w:hAnsi="宋体" w:cs="宋体" w:hint="eastAsia"/>
          <w:color w:val="212121"/>
          <w:kern w:val="0"/>
          <w:szCs w:val="21"/>
        </w:rPr>
        <w:t>附件</w:t>
      </w:r>
      <w:r w:rsidRPr="00310D43">
        <w:rPr>
          <w:rFonts w:ascii="宋体" w:eastAsia="宋体" w:hAnsi="宋体" w:cs="宋体"/>
          <w:color w:val="212121"/>
          <w:kern w:val="0"/>
          <w:szCs w:val="21"/>
        </w:rPr>
        <w:t>2</w:t>
      </w:r>
      <w:r w:rsidRPr="00310D43">
        <w:rPr>
          <w:rFonts w:ascii="宋体" w:eastAsia="宋体" w:hAnsi="宋体" w:cs="宋体" w:hint="eastAsia"/>
          <w:color w:val="212121"/>
          <w:kern w:val="0"/>
          <w:szCs w:val="21"/>
        </w:rPr>
        <w:t>：</w:t>
      </w:r>
      <w:r w:rsidRPr="00310D43">
        <w:rPr>
          <w:rFonts w:ascii="宋体" w:eastAsia="宋体" w:hAnsi="宋体" w:cs="宋体"/>
          <w:color w:val="212121"/>
          <w:kern w:val="0"/>
          <w:szCs w:val="21"/>
        </w:rPr>
        <w:t>202</w:t>
      </w:r>
      <w:r w:rsidR="0030729A">
        <w:rPr>
          <w:rFonts w:ascii="宋体" w:eastAsia="宋体" w:hAnsi="宋体" w:cs="宋体"/>
          <w:color w:val="212121"/>
          <w:kern w:val="0"/>
          <w:szCs w:val="21"/>
        </w:rPr>
        <w:t>3</w:t>
      </w:r>
      <w:r w:rsidR="0030729A">
        <w:rPr>
          <w:rFonts w:ascii="宋体" w:eastAsia="宋体" w:hAnsi="宋体" w:cs="宋体" w:hint="eastAsia"/>
          <w:color w:val="212121"/>
          <w:kern w:val="0"/>
          <w:szCs w:val="21"/>
        </w:rPr>
        <w:t>年寒</w:t>
      </w:r>
      <w:r w:rsidRPr="00310D43">
        <w:rPr>
          <w:rFonts w:ascii="宋体" w:eastAsia="宋体" w:hAnsi="宋体" w:cs="宋体"/>
          <w:color w:val="212121"/>
          <w:kern w:val="0"/>
          <w:szCs w:val="21"/>
        </w:rPr>
        <w:t>假</w:t>
      </w:r>
      <w:r w:rsidRPr="00310D43">
        <w:rPr>
          <w:rFonts w:ascii="宋体" w:eastAsia="宋体" w:hAnsi="宋体" w:cs="宋体" w:hint="eastAsia"/>
          <w:color w:val="212121"/>
          <w:kern w:val="0"/>
          <w:szCs w:val="21"/>
        </w:rPr>
        <w:t>项目</w:t>
      </w:r>
      <w:r w:rsidRPr="00310D43">
        <w:rPr>
          <w:rFonts w:ascii="宋体" w:eastAsia="宋体" w:hAnsi="宋体" w:cs="宋体"/>
          <w:color w:val="212121"/>
          <w:kern w:val="0"/>
          <w:szCs w:val="21"/>
        </w:rPr>
        <w:t>报名表</w:t>
      </w:r>
    </w:p>
    <w:p w14:paraId="107D1B5F" w14:textId="77777777" w:rsidR="005E23DD" w:rsidRPr="00BC5D37" w:rsidRDefault="005E23DD" w:rsidP="005E23DD"/>
    <w:p w14:paraId="34197588" w14:textId="2F4EF14F" w:rsidR="00AE7208" w:rsidRPr="005E23DD" w:rsidRDefault="00AE7208" w:rsidP="005E23DD">
      <w:pPr>
        <w:rPr>
          <w:rFonts w:asciiTheme="minorEastAsia" w:hAnsiTheme="minorEastAsia"/>
          <w:szCs w:val="21"/>
        </w:rPr>
      </w:pPr>
    </w:p>
    <w:sectPr w:rsidR="00AE7208" w:rsidRPr="005E23DD" w:rsidSect="00997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57BB" w14:textId="77777777" w:rsidR="003C36A6" w:rsidRDefault="003C36A6" w:rsidP="00AE7208">
      <w:r>
        <w:separator/>
      </w:r>
    </w:p>
  </w:endnote>
  <w:endnote w:type="continuationSeparator" w:id="0">
    <w:p w14:paraId="1B6EF2C8" w14:textId="77777777" w:rsidR="003C36A6" w:rsidRDefault="003C36A6" w:rsidP="00AE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B094" w14:textId="77777777" w:rsidR="003C36A6" w:rsidRDefault="003C36A6" w:rsidP="00AE7208">
      <w:r>
        <w:separator/>
      </w:r>
    </w:p>
  </w:footnote>
  <w:footnote w:type="continuationSeparator" w:id="0">
    <w:p w14:paraId="3BEF9103" w14:textId="77777777" w:rsidR="003C36A6" w:rsidRDefault="003C36A6" w:rsidP="00AE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2B04"/>
    <w:multiLevelType w:val="hybridMultilevel"/>
    <w:tmpl w:val="FEC0CF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DE2298B"/>
    <w:multiLevelType w:val="hybridMultilevel"/>
    <w:tmpl w:val="A36C1246"/>
    <w:lvl w:ilvl="0" w:tplc="7E24AD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19355403">
    <w:abstractNumId w:val="1"/>
  </w:num>
  <w:num w:numId="2" w16cid:durableId="143944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A3"/>
    <w:rsid w:val="00020CBF"/>
    <w:rsid w:val="00120273"/>
    <w:rsid w:val="001D033A"/>
    <w:rsid w:val="00241926"/>
    <w:rsid w:val="0027679C"/>
    <w:rsid w:val="00296584"/>
    <w:rsid w:val="002C765F"/>
    <w:rsid w:val="002D06DE"/>
    <w:rsid w:val="0030729A"/>
    <w:rsid w:val="003768B2"/>
    <w:rsid w:val="003C3656"/>
    <w:rsid w:val="003C36A6"/>
    <w:rsid w:val="003E48A1"/>
    <w:rsid w:val="00410253"/>
    <w:rsid w:val="00474605"/>
    <w:rsid w:val="0049154E"/>
    <w:rsid w:val="004972A9"/>
    <w:rsid w:val="005C43D9"/>
    <w:rsid w:val="005E23DD"/>
    <w:rsid w:val="00614482"/>
    <w:rsid w:val="0062315B"/>
    <w:rsid w:val="00630E21"/>
    <w:rsid w:val="006D6E2D"/>
    <w:rsid w:val="0075761A"/>
    <w:rsid w:val="007E72F8"/>
    <w:rsid w:val="00824772"/>
    <w:rsid w:val="00862D50"/>
    <w:rsid w:val="00885B1E"/>
    <w:rsid w:val="008E7201"/>
    <w:rsid w:val="00911B07"/>
    <w:rsid w:val="00914A40"/>
    <w:rsid w:val="00957A79"/>
    <w:rsid w:val="00997E09"/>
    <w:rsid w:val="00AB55A5"/>
    <w:rsid w:val="00AE7208"/>
    <w:rsid w:val="00B228AE"/>
    <w:rsid w:val="00B545C2"/>
    <w:rsid w:val="00BB729B"/>
    <w:rsid w:val="00BD1301"/>
    <w:rsid w:val="00C4206B"/>
    <w:rsid w:val="00C978A5"/>
    <w:rsid w:val="00D13CF9"/>
    <w:rsid w:val="00D21251"/>
    <w:rsid w:val="00D25288"/>
    <w:rsid w:val="00D3199B"/>
    <w:rsid w:val="00D82B27"/>
    <w:rsid w:val="00E931A3"/>
    <w:rsid w:val="00F7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F937"/>
  <w15:chartTrackingRefBased/>
  <w15:docId w15:val="{53A2CC37-D1FE-458D-A37B-F153B618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2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7208"/>
    <w:rPr>
      <w:sz w:val="18"/>
      <w:szCs w:val="18"/>
    </w:rPr>
  </w:style>
  <w:style w:type="paragraph" w:styleId="a5">
    <w:name w:val="footer"/>
    <w:basedOn w:val="a"/>
    <w:link w:val="a6"/>
    <w:uiPriority w:val="99"/>
    <w:unhideWhenUsed/>
    <w:rsid w:val="00AE7208"/>
    <w:pPr>
      <w:tabs>
        <w:tab w:val="center" w:pos="4153"/>
        <w:tab w:val="right" w:pos="8306"/>
      </w:tabs>
      <w:snapToGrid w:val="0"/>
      <w:jc w:val="left"/>
    </w:pPr>
    <w:rPr>
      <w:sz w:val="18"/>
      <w:szCs w:val="18"/>
    </w:rPr>
  </w:style>
  <w:style w:type="character" w:customStyle="1" w:styleId="a6">
    <w:name w:val="页脚 字符"/>
    <w:basedOn w:val="a0"/>
    <w:link w:val="a5"/>
    <w:uiPriority w:val="99"/>
    <w:rsid w:val="00AE7208"/>
    <w:rPr>
      <w:sz w:val="18"/>
      <w:szCs w:val="18"/>
    </w:rPr>
  </w:style>
  <w:style w:type="paragraph" w:styleId="a7">
    <w:name w:val="List Paragraph"/>
    <w:basedOn w:val="a"/>
    <w:uiPriority w:val="34"/>
    <w:qFormat/>
    <w:rsid w:val="00AE7208"/>
    <w:pPr>
      <w:ind w:firstLineChars="200" w:firstLine="420"/>
    </w:pPr>
  </w:style>
  <w:style w:type="table" w:styleId="a8">
    <w:name w:val="Table Grid"/>
    <w:basedOn w:val="a1"/>
    <w:uiPriority w:val="39"/>
    <w:rsid w:val="00A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sid w:val="00AE7208"/>
    <w:rPr>
      <w:color w:val="0563C1" w:themeColor="hyperlink"/>
      <w:u w:val="single"/>
    </w:rPr>
  </w:style>
  <w:style w:type="character" w:styleId="aa">
    <w:name w:val="Strong"/>
    <w:basedOn w:val="a0"/>
    <w:uiPriority w:val="22"/>
    <w:qFormat/>
    <w:rsid w:val="00D21251"/>
    <w:rPr>
      <w:b/>
      <w:bCs/>
    </w:rPr>
  </w:style>
  <w:style w:type="table" w:customStyle="1" w:styleId="1">
    <w:name w:val="网格型1"/>
    <w:basedOn w:val="a1"/>
    <w:next w:val="a8"/>
    <w:uiPriority w:val="39"/>
    <w:qFormat/>
    <w:rsid w:val="0099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E23DD"/>
    <w:pPr>
      <w:widowControl/>
      <w:spacing w:before="100" w:beforeAutospacing="1" w:after="100" w:afterAutospacing="1"/>
      <w:jc w:val="left"/>
    </w:pPr>
    <w:rPr>
      <w:rFonts w:ascii="宋体" w:eastAsia="宋体" w:hAnsi="宋体" w:cs="宋体"/>
      <w:kern w:val="0"/>
      <w:sz w:val="24"/>
      <w:szCs w:val="24"/>
    </w:rPr>
  </w:style>
  <w:style w:type="paragraph" w:customStyle="1" w:styleId="ac">
    <w:name w:val="列出段落"/>
    <w:basedOn w:val="a"/>
    <w:uiPriority w:val="34"/>
    <w:qFormat/>
    <w:rsid w:val="0030729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p@looker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lookerchina.com/progr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Henry Wang</cp:lastModifiedBy>
  <cp:revision>104</cp:revision>
  <dcterms:created xsi:type="dcterms:W3CDTF">2020-10-14T02:58:00Z</dcterms:created>
  <dcterms:modified xsi:type="dcterms:W3CDTF">2022-11-14T01:37:00Z</dcterms:modified>
</cp:coreProperties>
</file>